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FF1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172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F75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F7599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теме</w:t>
            </w:r>
            <w:proofErr w:type="gramEnd"/>
            <w:r w:rsidRPr="00F75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2A18" w:rsidRPr="00F7599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75996" w:rsidRPr="00F75996"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</w:t>
            </w:r>
            <w:r w:rsidR="00F75996" w:rsidRPr="00F7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DB3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кадров ООО «Газпром добыча Ямбург»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75996" w:rsidP="00FF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15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F75996" w:rsidRDefault="00F75996" w:rsidP="0092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18.03.19-22.03.19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FF1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DB3FE4">
              <w:rPr>
                <w:rFonts w:ascii="Times New Roman" w:hAnsi="Times New Roman" w:cs="Times New Roman"/>
                <w:bCs/>
                <w:sz w:val="24"/>
                <w:szCs w:val="24"/>
              </w:rPr>
              <w:t>Новый Уренгой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F75996" w:rsidRDefault="00FF1726" w:rsidP="00F75996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  <w:color w:val="FF0000"/>
              </w:rPr>
            </w:pPr>
            <w:r w:rsidRPr="00F75996">
              <w:t xml:space="preserve">развитие практических навыков </w:t>
            </w:r>
            <w:r w:rsidR="00F75996" w:rsidRPr="00F75996">
              <w:t>эффективной коммуникации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F75996" w:rsidRDefault="00F75996" w:rsidP="00F75996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274" w:hanging="284"/>
              <w:jc w:val="both"/>
              <w:rPr>
                <w:color w:val="FF0000"/>
              </w:rPr>
            </w:pPr>
            <w:r w:rsidRPr="00F75996">
              <w:t>деловая коммуникация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FF4263" w:rsidRPr="00FF4263" w:rsidRDefault="00FF4263" w:rsidP="00FF426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274" w:hanging="284"/>
              <w:jc w:val="both"/>
            </w:pPr>
            <w:r>
              <w:t>К</w:t>
            </w:r>
            <w:r w:rsidRPr="00FF4263">
              <w:t>лассификация коммуникаций в компании</w:t>
            </w:r>
          </w:p>
          <w:p w:rsidR="00FF4263" w:rsidRPr="00FF4263" w:rsidRDefault="00FF4263" w:rsidP="00FF426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274" w:hanging="284"/>
              <w:jc w:val="both"/>
            </w:pPr>
            <w:r>
              <w:t>Э</w:t>
            </w:r>
            <w:r w:rsidRPr="00FF4263">
              <w:t>ффективная коммуникация</w:t>
            </w:r>
          </w:p>
          <w:p w:rsidR="00FF4263" w:rsidRPr="00FF4263" w:rsidRDefault="00FF4263" w:rsidP="00FF426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274" w:hanging="284"/>
              <w:jc w:val="both"/>
            </w:pPr>
            <w:r>
              <w:t>У</w:t>
            </w:r>
            <w:r w:rsidRPr="00FF4263">
              <w:t>становление и поддержание контакта</w:t>
            </w:r>
          </w:p>
          <w:p w:rsidR="00FF4263" w:rsidRPr="00FF4263" w:rsidRDefault="00FF4263" w:rsidP="00FF426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274" w:hanging="284"/>
              <w:jc w:val="both"/>
            </w:pPr>
            <w:r>
              <w:t>О</w:t>
            </w:r>
            <w:r w:rsidRPr="00FF4263">
              <w:t>бмен информацией: выяснение и слушание</w:t>
            </w:r>
          </w:p>
          <w:p w:rsidR="00FF1726" w:rsidRPr="00FF4263" w:rsidRDefault="00FF4263" w:rsidP="00FF4263">
            <w:pPr>
              <w:pStyle w:val="a6"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274" w:hanging="284"/>
              <w:jc w:val="both"/>
            </w:pPr>
            <w:r>
              <w:t>Э</w:t>
            </w:r>
            <w:r w:rsidRPr="00FF4263">
              <w:t>ффективная передача информации и аргументация</w:t>
            </w:r>
          </w:p>
        </w:tc>
      </w:tr>
      <w:tr w:rsidR="00F4083B" w:rsidRPr="00AC69D7" w:rsidTr="001878C4">
        <w:tc>
          <w:tcPr>
            <w:tcW w:w="3163" w:type="dxa"/>
          </w:tcPr>
          <w:p w:rsidR="00F4083B" w:rsidRPr="00AC69D7" w:rsidRDefault="00FF1726" w:rsidP="00F408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F1726" w:rsidRDefault="003352E6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0D6208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повышения эффективности </w:t>
            </w:r>
            <w:bookmarkStart w:id="0" w:name="_GoBack"/>
            <w:bookmarkEnd w:id="0"/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навыков руководителей, развития навыков персональной эффективности 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в дочерних обществах </w:t>
            </w:r>
            <w:r w:rsidR="003352E6" w:rsidRPr="000D6208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F1726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об оказании консультационных услуг в рамках проведения семинаров в 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F1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>развития и повышения эффективности управленческих навыков руководителей, развития навыков персональной</w:t>
            </w:r>
            <w:r w:rsidR="000D6208"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F1726" w:rsidRPr="00FF1726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352E6" w:rsidRPr="000D620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352E6" w:rsidRPr="00FF1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>развития и повышения эффективности управленческих навыков руководителей, развития навыков персональной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83B" w:rsidRPr="00FF1726" w:rsidRDefault="00F65A64" w:rsidP="000D6208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опыта проведения программ подготовки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резерва</w:t>
            </w:r>
            <w:proofErr w:type="gramEnd"/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 не менее четырех раз в разных компаниях, в </w:t>
            </w:r>
            <w:proofErr w:type="spellStart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pt;height:31.15pt" o:ole="">
                  <v:imagedata r:id="rId6" o:title=""/>
                </v:shape>
                <o:OLEObject Type="Embed" ProgID="Equation.3" ShapeID="_x0000_i1025" DrawAspect="Content" ObjectID="_1615360446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5pt;height:13.95pt" o:ole="">
                  <v:imagedata r:id="rId8" o:title=""/>
                </v:shape>
                <o:OLEObject Type="Embed" ProgID="Equation.3" ShapeID="_x0000_i1026" DrawAspect="Content" ObjectID="_1615360447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75pt;height:16.1pt" o:ole="">
                  <v:imagedata r:id="rId10" o:title=""/>
                </v:shape>
                <o:OLEObject Type="Embed" ProgID="Equation.3" ShapeID="_x0000_i1027" DrawAspect="Content" ObjectID="_1615360448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14DD"/>
    <w:multiLevelType w:val="hybridMultilevel"/>
    <w:tmpl w:val="48C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757B"/>
    <w:multiLevelType w:val="hybridMultilevel"/>
    <w:tmpl w:val="C02E4118"/>
    <w:lvl w:ilvl="0" w:tplc="3A82F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E635A"/>
    <w:multiLevelType w:val="hybridMultilevel"/>
    <w:tmpl w:val="0C4E89A0"/>
    <w:lvl w:ilvl="0" w:tplc="45F0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06D97"/>
    <w:multiLevelType w:val="hybridMultilevel"/>
    <w:tmpl w:val="1B1AFEFE"/>
    <w:lvl w:ilvl="0" w:tplc="4306B43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7707D"/>
    <w:multiLevelType w:val="hybridMultilevel"/>
    <w:tmpl w:val="EEA0FF18"/>
    <w:lvl w:ilvl="0" w:tplc="0DA8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0D6208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75996"/>
    <w:rsid w:val="00FA40D6"/>
    <w:rsid w:val="00FC0F1E"/>
    <w:rsid w:val="00FD0DA4"/>
    <w:rsid w:val="00FF1726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FF1726"/>
    <w:pPr>
      <w:keepNext/>
      <w:widowControl w:val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FF1726"/>
    <w:pPr>
      <w:keepNext/>
      <w:widowControl w:val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Хотина Ольга Андреевна</cp:lastModifiedBy>
  <cp:revision>12</cp:revision>
  <dcterms:created xsi:type="dcterms:W3CDTF">2019-03-01T09:13:00Z</dcterms:created>
  <dcterms:modified xsi:type="dcterms:W3CDTF">2019-03-29T07:28:00Z</dcterms:modified>
</cp:coreProperties>
</file>